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8B617" w14:textId="77777777" w:rsidR="007A7B9D" w:rsidRPr="007A7B9D" w:rsidRDefault="007A7B9D" w:rsidP="007A7B9D">
      <w:pPr>
        <w:rPr>
          <w:b/>
          <w:bCs/>
        </w:rPr>
      </w:pPr>
      <w:r w:rsidRPr="007A7B9D">
        <w:rPr>
          <w:b/>
          <w:bCs/>
        </w:rPr>
        <w:t>Цель</w:t>
      </w:r>
    </w:p>
    <w:p w14:paraId="580E5969" w14:textId="4DDC3128" w:rsidR="007A7B9D" w:rsidRDefault="007A7B9D" w:rsidP="007A7B9D">
      <w:r>
        <w:t>Изучить влияние выраженной хронической аортальной недостаточности (АН) на диастолическую функцию</w:t>
      </w:r>
      <w:r w:rsidRPr="007A7B9D">
        <w:t xml:space="preserve"> </w:t>
      </w:r>
      <w:r>
        <w:t>(ДФ) правого желудочка (ПЖ), используя метод трансторакальной эхокардиографии (ЭхоКГ).</w:t>
      </w:r>
    </w:p>
    <w:p w14:paraId="3988EECE" w14:textId="77777777" w:rsidR="007A7B9D" w:rsidRPr="007A7B9D" w:rsidRDefault="007A7B9D" w:rsidP="007A7B9D">
      <w:pPr>
        <w:rPr>
          <w:b/>
          <w:bCs/>
        </w:rPr>
      </w:pPr>
      <w:r w:rsidRPr="007A7B9D">
        <w:rPr>
          <w:b/>
          <w:bCs/>
        </w:rPr>
        <w:t>Материал и методы</w:t>
      </w:r>
    </w:p>
    <w:p w14:paraId="0D3B5365" w14:textId="57E31BC2" w:rsidR="00F42C12" w:rsidRDefault="007A7B9D" w:rsidP="007A7B9D">
      <w:r>
        <w:t>Обследованы 57 пациентов с АН. Из анализа результатов исключены все пациенты с поражением других</w:t>
      </w:r>
      <w:r w:rsidRPr="007A7B9D">
        <w:t xml:space="preserve"> </w:t>
      </w:r>
      <w:r>
        <w:t xml:space="preserve">клапанов сердца, коронарных артерий, с фракцией выброса левого желудочка (ФВЛЖ) </w:t>
      </w:r>
      <w:proofErr w:type="gramStart"/>
      <w:r>
        <w:t>&lt; 55</w:t>
      </w:r>
      <w:proofErr w:type="gramEnd"/>
      <w:r>
        <w:t xml:space="preserve"> %, с повышением давления в стволе легочной артерии &gt; 25 мм рт. ст. Оставшиеся 25 (44 %) пациентов составили группу</w:t>
      </w:r>
      <w:r>
        <w:rPr>
          <w:lang w:val="en-US"/>
        </w:rPr>
        <w:t xml:space="preserve"> </w:t>
      </w:r>
      <w:r>
        <w:t>исследования. Все пациенты были мужского пола, средний возраст 35±5 лет. Пациенты имели II–III функциональный класс хронической сердечной недостаточности по NYHA. Контрольная группа включала 10 здоровых</w:t>
      </w:r>
      <w:r>
        <w:rPr>
          <w:lang w:val="en-US"/>
        </w:rPr>
        <w:t xml:space="preserve"> </w:t>
      </w:r>
      <w:r>
        <w:t>добровольцев (средний возраст 34±6 лет). Всем пациентам была выполнена ЭхоКГ. ДФ ПЖ оценивали присинусовом ритме в PW-допплер-ЭхоКГ. Рассчитывались параметры транстрикуспидального потока: скоростьраннего наполнения (Е) ПЖ, скорость систолы правого предсердия (A), их соотношение (E/A), время ускорения E, время замедления E, время продолжительности E, время продолжительности А, интеграл линейной</w:t>
      </w:r>
      <w:r w:rsidRPr="007A7B9D">
        <w:t xml:space="preserve"> </w:t>
      </w:r>
      <w:r>
        <w:t xml:space="preserve">скорости пиков Е и А (VTI E и VTI A), время изоволюмического расслабления ПЖ (IVRT). Статистическую обработку данных проводили с помощью пакета программ STATISTICA 6,0. Значение </w:t>
      </w:r>
      <w:proofErr w:type="gramStart"/>
      <w:r>
        <w:t>p&lt;</w:t>
      </w:r>
      <w:proofErr w:type="gramEnd"/>
      <w:r>
        <w:t>0,05 считали статистически</w:t>
      </w:r>
      <w:r>
        <w:rPr>
          <w:lang w:val="en-US"/>
        </w:rPr>
        <w:t xml:space="preserve"> </w:t>
      </w:r>
      <w:r>
        <w:t>достоверным.</w:t>
      </w:r>
    </w:p>
    <w:p w14:paraId="4131BDF1" w14:textId="77777777" w:rsidR="007A7B9D" w:rsidRPr="007A7B9D" w:rsidRDefault="007A7B9D" w:rsidP="007A7B9D">
      <w:pPr>
        <w:rPr>
          <w:b/>
          <w:bCs/>
        </w:rPr>
      </w:pPr>
      <w:r w:rsidRPr="007A7B9D">
        <w:rPr>
          <w:b/>
          <w:bCs/>
        </w:rPr>
        <w:t>Результаты</w:t>
      </w:r>
    </w:p>
    <w:p w14:paraId="2C509E98" w14:textId="4768DA18" w:rsidR="007A7B9D" w:rsidRDefault="007A7B9D" w:rsidP="007A7B9D">
      <w:r>
        <w:t>Статистически достоверных различий между пациентами и контрольной группой по возрасту, росту, массе</w:t>
      </w:r>
      <w:r w:rsidRPr="007A7B9D">
        <w:t xml:space="preserve"> </w:t>
      </w:r>
      <w:r>
        <w:t>тела и сердечному ритму выявлено не было. Систолическое и диастолическое артериальное давление, индекс массы миокарда ЛЖ, конечно-диастолические и конечно-систолические размеры и объемы ЛЖ (КДРЛЖ, КДО ЛЖ, КСР ЛЖ, КСО ЛЖ), размер левого предсердия были достоверно больше у пациентов с АН, чем</w:t>
      </w:r>
      <w:r w:rsidRPr="007A7B9D">
        <w:t xml:space="preserve"> </w:t>
      </w:r>
      <w:r>
        <w:t>в контрольной группе. Не было достоверных различий у пациентов с АН и в контрольной группе между ЭхоКГпараметрами, характеризующими правые камеры сердца: фракцией изменения площади ПЖ, толщиной передней стенки ПЖ и площадью правого предсердия. Достоверное отличие контрольной группы от пациентов</w:t>
      </w:r>
      <w:r w:rsidRPr="007A7B9D">
        <w:t xml:space="preserve"> </w:t>
      </w:r>
      <w:r>
        <w:t>с АН наблюдалось по КДР ПЖ. У пациентов с АН параметры транстрикуспидального потока: E/A ПЖ, IVRTПЖ и VTI достоверно отличались от таковых в контрольной группе. Была отмечена высокая корреляционнаясвязь между степенью АН и возникновением диастолической дисфункции ПЖ (r = 0,71).</w:t>
      </w:r>
    </w:p>
    <w:p w14:paraId="2BE0F11B" w14:textId="77777777" w:rsidR="007A7B9D" w:rsidRPr="007A7B9D" w:rsidRDefault="007A7B9D" w:rsidP="007A7B9D">
      <w:pPr>
        <w:rPr>
          <w:b/>
          <w:bCs/>
        </w:rPr>
      </w:pPr>
      <w:r w:rsidRPr="007A7B9D">
        <w:rPr>
          <w:b/>
          <w:bCs/>
        </w:rPr>
        <w:t>Заключение</w:t>
      </w:r>
    </w:p>
    <w:p w14:paraId="6F8E6203" w14:textId="12ECB390" w:rsidR="007A7B9D" w:rsidRDefault="007A7B9D" w:rsidP="007A7B9D">
      <w:r>
        <w:t>Перегрузка объемом ЛЖ нарушает межжелудочковое взаимодействие и негативно влияет на ДФ ПЖ. У пациентов с выраженной хронической АН необходимо детально анализировать транстрикуспидальный кровоток для оценки состояния ПЖ.</w:t>
      </w:r>
    </w:p>
    <w:p w14:paraId="4452F8B0" w14:textId="77777777" w:rsidR="007A7B9D" w:rsidRPr="007A7B9D" w:rsidRDefault="007A7B9D" w:rsidP="007A7B9D">
      <w:pPr>
        <w:rPr>
          <w:b/>
          <w:bCs/>
        </w:rPr>
      </w:pPr>
      <w:r w:rsidRPr="007A7B9D">
        <w:rPr>
          <w:b/>
          <w:bCs/>
        </w:rPr>
        <w:t>Ключевые слова</w:t>
      </w:r>
    </w:p>
    <w:p w14:paraId="3EACBD6A" w14:textId="36C69CF2" w:rsidR="007A7B9D" w:rsidRPr="007A7B9D" w:rsidRDefault="007A7B9D" w:rsidP="007A7B9D">
      <w:r>
        <w:t>Правый желудочек, аортальная недостаточность, межжелудочковое взаимодействие, строение миокарда</w:t>
      </w:r>
      <w:r w:rsidRPr="007A7B9D">
        <w:t xml:space="preserve"> </w:t>
      </w:r>
      <w:r>
        <w:t>сердца, диастолическая функция правого желудочка</w:t>
      </w:r>
      <w:r w:rsidRPr="007A7B9D">
        <w:t>.</w:t>
      </w:r>
      <w:bookmarkStart w:id="0" w:name="_GoBack"/>
      <w:bookmarkEnd w:id="0"/>
    </w:p>
    <w:sectPr w:rsidR="007A7B9D" w:rsidRPr="007A7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D0E8F"/>
    <w:rsid w:val="001E2645"/>
    <w:rsid w:val="00200DF3"/>
    <w:rsid w:val="002073BF"/>
    <w:rsid w:val="00227EEA"/>
    <w:rsid w:val="002321A4"/>
    <w:rsid w:val="0025199B"/>
    <w:rsid w:val="00257F92"/>
    <w:rsid w:val="002A3358"/>
    <w:rsid w:val="002B6113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A7B9D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  <w:rsid w:val="00F4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2020-04-10T09:57:00Z</dcterms:created>
  <dcterms:modified xsi:type="dcterms:W3CDTF">2020-04-10T09:57:00Z</dcterms:modified>
</cp:coreProperties>
</file>